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C1D76" w14:textId="0658BEE4" w:rsidR="00185458" w:rsidRPr="004C68B1" w:rsidRDefault="004C68B1" w:rsidP="00484284">
      <w:pPr>
        <w:shd w:val="clear" w:color="auto" w:fill="FFFFFF"/>
        <w:spacing w:after="0" w:line="240" w:lineRule="auto"/>
        <w:jc w:val="center"/>
        <w:rPr>
          <w:rFonts w:ascii="Arial" w:eastAsia="Times New Roman" w:hAnsi="Arial" w:cs="Arial"/>
          <w:b/>
          <w:bCs/>
          <w:color w:val="091A5A"/>
          <w:kern w:val="0"/>
          <w:sz w:val="24"/>
          <w:szCs w:val="24"/>
          <w:bdr w:val="none" w:sz="0" w:space="0" w:color="auto" w:frame="1"/>
          <w:lang w:eastAsia="lt-LT"/>
          <w14:ligatures w14:val="none"/>
        </w:rPr>
      </w:pPr>
      <w:r w:rsidRPr="00185458">
        <w:rPr>
          <w:rFonts w:ascii="Arial" w:eastAsia="Times New Roman" w:hAnsi="Arial" w:cs="Arial"/>
          <w:b/>
          <w:bCs/>
          <w:color w:val="091A5A"/>
          <w:kern w:val="0"/>
          <w:sz w:val="24"/>
          <w:szCs w:val="24"/>
          <w:bdr w:val="none" w:sz="0" w:space="0" w:color="auto" w:frame="1"/>
          <w:lang w:eastAsia="lt-LT"/>
          <w14:ligatures w14:val="none"/>
        </w:rPr>
        <w:t>DĖL ATLIKTO UAB „OLYMPIC CASINO GROUP BALTIJA“ NEPLANINIO SPECIALIOJO PATIKRINIMO PAGAL 2025 M. RUGSĖJO 9 D. PAVEDIMĄ PATIKRINTI NR. PT-40</w:t>
      </w:r>
    </w:p>
    <w:p w14:paraId="61DB1DD2" w14:textId="77777777" w:rsidR="00484284" w:rsidRPr="00185458" w:rsidRDefault="00484284" w:rsidP="00484284">
      <w:pPr>
        <w:shd w:val="clear" w:color="auto" w:fill="FFFFFF"/>
        <w:spacing w:after="0" w:line="240" w:lineRule="auto"/>
        <w:jc w:val="center"/>
        <w:rPr>
          <w:rFonts w:ascii="Arial" w:eastAsia="Times New Roman" w:hAnsi="Arial" w:cs="Arial"/>
          <w:color w:val="091A5A"/>
          <w:kern w:val="0"/>
          <w:sz w:val="24"/>
          <w:szCs w:val="24"/>
          <w:lang w:eastAsia="lt-LT"/>
          <w14:ligatures w14:val="none"/>
        </w:rPr>
      </w:pPr>
    </w:p>
    <w:p w14:paraId="3CA31B73" w14:textId="769397CE" w:rsidR="00185458" w:rsidRPr="00185458" w:rsidRDefault="00185458" w:rsidP="00185458">
      <w:pPr>
        <w:shd w:val="clear" w:color="auto" w:fill="FFFFFF"/>
        <w:spacing w:after="0" w:line="240" w:lineRule="auto"/>
        <w:ind w:firstLine="720"/>
        <w:jc w:val="both"/>
        <w:rPr>
          <w:rFonts w:ascii="Arial" w:eastAsia="Times New Roman" w:hAnsi="Arial" w:cs="Arial"/>
          <w:color w:val="091A5A"/>
          <w:kern w:val="0"/>
          <w:sz w:val="24"/>
          <w:szCs w:val="24"/>
          <w:lang w:eastAsia="lt-LT"/>
          <w14:ligatures w14:val="none"/>
        </w:rPr>
      </w:pPr>
      <w:r w:rsidRPr="00185458">
        <w:rPr>
          <w:rFonts w:ascii="Arial" w:eastAsia="Times New Roman" w:hAnsi="Arial" w:cs="Arial"/>
          <w:color w:val="091A5A"/>
          <w:kern w:val="0"/>
          <w:sz w:val="24"/>
          <w:szCs w:val="24"/>
          <w:lang w:eastAsia="lt-LT"/>
          <w14:ligatures w14:val="none"/>
        </w:rPr>
        <w:t>Lošimų priežiūros tarnyba prie Lietuvos Respublikos finansų ministerijos (toliau – Priežiūros tarnyba), atlikusi UAB „Olympic Casino Group Baltija“ (toliau – Bendrovė) neplaninį specialųjį patikrinimą, Priežiūros tarnybos direktoriaus 2026 m. vasario 12 d. įsakymu konstatavo, kad:</w:t>
      </w:r>
    </w:p>
    <w:p w14:paraId="5860CD9D" w14:textId="22B4B4EF" w:rsidR="00185458" w:rsidRPr="00185458" w:rsidRDefault="00185458" w:rsidP="00185458">
      <w:pPr>
        <w:shd w:val="clear" w:color="auto" w:fill="FFFFFF"/>
        <w:spacing w:after="0" w:line="240" w:lineRule="auto"/>
        <w:ind w:firstLine="720"/>
        <w:jc w:val="both"/>
        <w:rPr>
          <w:rFonts w:ascii="Arial" w:eastAsia="Times New Roman" w:hAnsi="Arial" w:cs="Arial"/>
          <w:color w:val="091A5A"/>
          <w:kern w:val="0"/>
          <w:sz w:val="24"/>
          <w:szCs w:val="24"/>
          <w:lang w:eastAsia="lt-LT"/>
          <w14:ligatures w14:val="none"/>
        </w:rPr>
      </w:pPr>
      <w:r w:rsidRPr="00185458">
        <w:rPr>
          <w:rFonts w:ascii="Arial" w:eastAsia="Times New Roman" w:hAnsi="Arial" w:cs="Arial"/>
          <w:color w:val="091A5A"/>
          <w:kern w:val="0"/>
          <w:sz w:val="24"/>
          <w:szCs w:val="24"/>
          <w:lang w:eastAsia="lt-LT"/>
          <w14:ligatures w14:val="none"/>
        </w:rPr>
        <w:t>1. Tikrinimo metu viešbučio „</w:t>
      </w:r>
      <w:proofErr w:type="spellStart"/>
      <w:r w:rsidRPr="00185458">
        <w:rPr>
          <w:rFonts w:ascii="Arial" w:eastAsia="Times New Roman" w:hAnsi="Arial" w:cs="Arial"/>
          <w:color w:val="091A5A"/>
          <w:kern w:val="0"/>
          <w:sz w:val="24"/>
          <w:szCs w:val="24"/>
          <w:lang w:eastAsia="lt-LT"/>
          <w14:ligatures w14:val="none"/>
        </w:rPr>
        <w:t>Radisson</w:t>
      </w:r>
      <w:proofErr w:type="spellEnd"/>
      <w:r w:rsidRPr="00185458">
        <w:rPr>
          <w:rFonts w:ascii="Arial" w:eastAsia="Times New Roman" w:hAnsi="Arial" w:cs="Arial"/>
          <w:color w:val="091A5A"/>
          <w:kern w:val="0"/>
          <w:sz w:val="24"/>
          <w:szCs w:val="24"/>
          <w:lang w:eastAsia="lt-LT"/>
          <w14:ligatures w14:val="none"/>
        </w:rPr>
        <w:t xml:space="preserve"> BLU“</w:t>
      </w:r>
      <w:r w:rsidR="00176CC0" w:rsidRPr="00176CC0">
        <w:rPr>
          <w:rFonts w:ascii="Arial" w:eastAsia="Times New Roman" w:hAnsi="Arial" w:cs="Arial"/>
          <w:color w:val="091A5A"/>
          <w:kern w:val="0"/>
          <w:sz w:val="24"/>
          <w:szCs w:val="24"/>
          <w:lang w:eastAsia="lt-LT"/>
          <w14:ligatures w14:val="none"/>
        </w:rPr>
        <w:t>, adresu Konstitucijos pr. 20, Vilniuje</w:t>
      </w:r>
      <w:r w:rsidR="00176CC0">
        <w:rPr>
          <w:rFonts w:ascii="Arial" w:eastAsia="Times New Roman" w:hAnsi="Arial" w:cs="Arial"/>
          <w:color w:val="091A5A"/>
          <w:kern w:val="0"/>
          <w:sz w:val="24"/>
          <w:szCs w:val="24"/>
          <w:lang w:eastAsia="lt-LT"/>
          <w14:ligatures w14:val="none"/>
        </w:rPr>
        <w:t>,</w:t>
      </w:r>
      <w:r w:rsidRPr="00185458">
        <w:rPr>
          <w:rFonts w:ascii="Arial" w:eastAsia="Times New Roman" w:hAnsi="Arial" w:cs="Arial"/>
          <w:color w:val="091A5A"/>
          <w:kern w:val="0"/>
          <w:sz w:val="24"/>
          <w:szCs w:val="24"/>
          <w:lang w:eastAsia="lt-LT"/>
          <w14:ligatures w14:val="none"/>
        </w:rPr>
        <w:t xml:space="preserve"> fojė užfiksuota iškaba „Casino Olympic“, viešbučio „</w:t>
      </w:r>
      <w:proofErr w:type="spellStart"/>
      <w:r w:rsidRPr="00185458">
        <w:rPr>
          <w:rFonts w:ascii="Arial" w:eastAsia="Times New Roman" w:hAnsi="Arial" w:cs="Arial"/>
          <w:color w:val="091A5A"/>
          <w:kern w:val="0"/>
          <w:sz w:val="24"/>
          <w:szCs w:val="24"/>
          <w:lang w:eastAsia="lt-LT"/>
          <w14:ligatures w14:val="none"/>
        </w:rPr>
        <w:t>Radisson</w:t>
      </w:r>
      <w:proofErr w:type="spellEnd"/>
      <w:r w:rsidRPr="00185458">
        <w:rPr>
          <w:rFonts w:ascii="Arial" w:eastAsia="Times New Roman" w:hAnsi="Arial" w:cs="Arial"/>
          <w:color w:val="091A5A"/>
          <w:kern w:val="0"/>
          <w:sz w:val="24"/>
          <w:szCs w:val="24"/>
          <w:lang w:eastAsia="lt-LT"/>
          <w14:ligatures w14:val="none"/>
        </w:rPr>
        <w:t xml:space="preserve"> BLU“ fojė, šalia įėjimo į viešbučio valgyklą / restoraną ir laiptų, vedančių į aukštu žemiau veikiančias Bendrovės lošimų vietas (kazino ir „</w:t>
      </w:r>
      <w:proofErr w:type="spellStart"/>
      <w:r w:rsidRPr="00185458">
        <w:rPr>
          <w:rFonts w:ascii="Arial" w:eastAsia="Times New Roman" w:hAnsi="Arial" w:cs="Arial"/>
          <w:color w:val="091A5A"/>
          <w:kern w:val="0"/>
          <w:sz w:val="24"/>
          <w:szCs w:val="24"/>
          <w:lang w:eastAsia="lt-LT"/>
          <w14:ligatures w14:val="none"/>
        </w:rPr>
        <w:t>OlyBet</w:t>
      </w:r>
      <w:proofErr w:type="spellEnd"/>
      <w:r w:rsidRPr="00185458">
        <w:rPr>
          <w:rFonts w:ascii="Arial" w:eastAsia="Times New Roman" w:hAnsi="Arial" w:cs="Arial"/>
          <w:color w:val="091A5A"/>
          <w:kern w:val="0"/>
          <w:sz w:val="24"/>
          <w:szCs w:val="24"/>
          <w:lang w:eastAsia="lt-LT"/>
          <w14:ligatures w14:val="none"/>
        </w:rPr>
        <w:t xml:space="preserve">“ lažybų punktą) įrengta švieslentė, prie įėjimo į </w:t>
      </w:r>
      <w:r w:rsidR="00176CC0" w:rsidRPr="00176CC0">
        <w:rPr>
          <w:rFonts w:ascii="Arial" w:eastAsia="Times New Roman" w:hAnsi="Arial" w:cs="Arial"/>
          <w:color w:val="091A5A"/>
          <w:kern w:val="0"/>
          <w:sz w:val="24"/>
          <w:szCs w:val="24"/>
          <w:lang w:eastAsia="lt-LT"/>
          <w14:ligatures w14:val="none"/>
        </w:rPr>
        <w:t>pastat</w:t>
      </w:r>
      <w:r w:rsidR="00176CC0">
        <w:rPr>
          <w:rFonts w:ascii="Arial" w:eastAsia="Times New Roman" w:hAnsi="Arial" w:cs="Arial"/>
          <w:color w:val="091A5A"/>
          <w:kern w:val="0"/>
          <w:sz w:val="24"/>
          <w:szCs w:val="24"/>
          <w:lang w:eastAsia="lt-LT"/>
          <w14:ligatures w14:val="none"/>
        </w:rPr>
        <w:t>ą</w:t>
      </w:r>
      <w:r w:rsidR="00176CC0" w:rsidRPr="00176CC0">
        <w:rPr>
          <w:rFonts w:ascii="Arial" w:eastAsia="Times New Roman" w:hAnsi="Arial" w:cs="Arial"/>
          <w:color w:val="091A5A"/>
          <w:kern w:val="0"/>
          <w:sz w:val="24"/>
          <w:szCs w:val="24"/>
          <w:lang w:eastAsia="lt-LT"/>
          <w14:ligatures w14:val="none"/>
        </w:rPr>
        <w:t xml:space="preserve"> </w:t>
      </w:r>
      <w:r w:rsidRPr="00185458">
        <w:rPr>
          <w:rFonts w:ascii="Arial" w:eastAsia="Times New Roman" w:hAnsi="Arial" w:cs="Arial"/>
          <w:color w:val="091A5A"/>
          <w:kern w:val="0"/>
          <w:sz w:val="24"/>
          <w:szCs w:val="24"/>
          <w:lang w:eastAsia="lt-LT"/>
          <w14:ligatures w14:val="none"/>
        </w:rPr>
        <w:t xml:space="preserve">nuo Baltojo tilto pusės į išorę (į lauką / į terasą su staliukais) nukreiptuose ekranuose užfiksuoti skelbti užrašai, </w:t>
      </w:r>
      <w:r w:rsidR="00176CC0">
        <w:rPr>
          <w:rFonts w:ascii="Arial" w:eastAsia="Times New Roman" w:hAnsi="Arial" w:cs="Arial"/>
          <w:color w:val="091A5A"/>
          <w:kern w:val="0"/>
          <w:sz w:val="24"/>
          <w:szCs w:val="24"/>
          <w:lang w:eastAsia="lt-LT"/>
          <w14:ligatures w14:val="none"/>
        </w:rPr>
        <w:t>p</w:t>
      </w:r>
      <w:r w:rsidRPr="00185458">
        <w:rPr>
          <w:rFonts w:ascii="Arial" w:eastAsia="Times New Roman" w:hAnsi="Arial" w:cs="Arial"/>
          <w:color w:val="091A5A"/>
          <w:kern w:val="0"/>
          <w:sz w:val="24"/>
          <w:szCs w:val="24"/>
          <w:lang w:eastAsia="lt-LT"/>
          <w14:ligatures w14:val="none"/>
        </w:rPr>
        <w:t xml:space="preserve">astato koridoriuje (užėjus į </w:t>
      </w:r>
      <w:r w:rsidR="00176CC0">
        <w:rPr>
          <w:rFonts w:ascii="Arial" w:eastAsia="Times New Roman" w:hAnsi="Arial" w:cs="Arial"/>
          <w:color w:val="091A5A"/>
          <w:kern w:val="0"/>
          <w:sz w:val="24"/>
          <w:szCs w:val="24"/>
          <w:lang w:eastAsia="lt-LT"/>
          <w14:ligatures w14:val="none"/>
        </w:rPr>
        <w:t>p</w:t>
      </w:r>
      <w:r w:rsidRPr="00185458">
        <w:rPr>
          <w:rFonts w:ascii="Arial" w:eastAsia="Times New Roman" w:hAnsi="Arial" w:cs="Arial"/>
          <w:color w:val="091A5A"/>
          <w:kern w:val="0"/>
          <w:sz w:val="24"/>
          <w:szCs w:val="24"/>
          <w:lang w:eastAsia="lt-LT"/>
          <w14:ligatures w14:val="none"/>
        </w:rPr>
        <w:t>astatą nuo Baltojo tilto pusės), iš kurio patenkama į Bendrovės lošimo vietas (kazino ir „</w:t>
      </w:r>
      <w:proofErr w:type="spellStart"/>
      <w:r w:rsidRPr="00185458">
        <w:rPr>
          <w:rFonts w:ascii="Arial" w:eastAsia="Times New Roman" w:hAnsi="Arial" w:cs="Arial"/>
          <w:color w:val="091A5A"/>
          <w:kern w:val="0"/>
          <w:sz w:val="24"/>
          <w:szCs w:val="24"/>
          <w:lang w:eastAsia="lt-LT"/>
          <w14:ligatures w14:val="none"/>
        </w:rPr>
        <w:t>OlyBet</w:t>
      </w:r>
      <w:proofErr w:type="spellEnd"/>
      <w:r w:rsidRPr="00185458">
        <w:rPr>
          <w:rFonts w:ascii="Arial" w:eastAsia="Times New Roman" w:hAnsi="Arial" w:cs="Arial"/>
          <w:color w:val="091A5A"/>
          <w:kern w:val="0"/>
          <w:sz w:val="24"/>
          <w:szCs w:val="24"/>
          <w:lang w:eastAsia="lt-LT"/>
          <w14:ligatures w14:val="none"/>
        </w:rPr>
        <w:t>“ lažybų punktą)</w:t>
      </w:r>
      <w:r w:rsidR="00782874">
        <w:rPr>
          <w:rFonts w:ascii="Arial" w:eastAsia="Times New Roman" w:hAnsi="Arial" w:cs="Arial"/>
          <w:color w:val="091A5A"/>
          <w:kern w:val="0"/>
          <w:sz w:val="24"/>
          <w:szCs w:val="24"/>
          <w:lang w:eastAsia="lt-LT"/>
          <w14:ligatures w14:val="none"/>
        </w:rPr>
        <w:t>,</w:t>
      </w:r>
      <w:r w:rsidRPr="00185458">
        <w:rPr>
          <w:rFonts w:ascii="Arial" w:eastAsia="Times New Roman" w:hAnsi="Arial" w:cs="Arial"/>
          <w:color w:val="091A5A"/>
          <w:kern w:val="0"/>
          <w:sz w:val="24"/>
          <w:szCs w:val="24"/>
          <w:lang w:eastAsia="lt-LT"/>
          <w14:ligatures w14:val="none"/>
        </w:rPr>
        <w:t xml:space="preserve"> įrengtuose ekranuose užfiksuoti vaizdo įrašai / nuotraukos, pažeidė ALĮ 10 straipsnio 9 dalies reikalavimus. Minėti pažeidimai yra pašalinti.</w:t>
      </w:r>
    </w:p>
    <w:p w14:paraId="14BCDAC7" w14:textId="2E7746B8" w:rsidR="00185458" w:rsidRPr="00185458" w:rsidRDefault="00185458" w:rsidP="00185458">
      <w:pPr>
        <w:shd w:val="clear" w:color="auto" w:fill="FFFFFF"/>
        <w:spacing w:after="0" w:line="240" w:lineRule="auto"/>
        <w:ind w:firstLine="720"/>
        <w:jc w:val="both"/>
        <w:rPr>
          <w:rFonts w:ascii="Arial" w:eastAsia="Times New Roman" w:hAnsi="Arial" w:cs="Arial"/>
          <w:color w:val="091A5A"/>
          <w:kern w:val="0"/>
          <w:sz w:val="24"/>
          <w:szCs w:val="24"/>
          <w:lang w:eastAsia="lt-LT"/>
          <w14:ligatures w14:val="none"/>
        </w:rPr>
      </w:pPr>
      <w:r w:rsidRPr="00185458">
        <w:rPr>
          <w:rFonts w:ascii="Arial" w:eastAsia="Times New Roman" w:hAnsi="Arial" w:cs="Arial"/>
          <w:color w:val="091A5A"/>
          <w:kern w:val="0"/>
          <w:sz w:val="24"/>
          <w:szCs w:val="24"/>
          <w:lang w:eastAsia="lt-LT"/>
          <w14:ligatures w14:val="none"/>
        </w:rPr>
        <w:t>2. Ant sienos prie bankomato matoma iškaba (prekių ženklas) „Casino Olympic“ nepažeidžia ALĮ 10 straipsnio 9 dalies reikalavimų, nes yra ant UAB „Olympic Casino Group Baltija“ lošimo namams (kazino) priklausančios patalpos</w:t>
      </w:r>
      <w:r w:rsidR="003872C8">
        <w:rPr>
          <w:rFonts w:ascii="Arial" w:eastAsia="Times New Roman" w:hAnsi="Arial" w:cs="Arial"/>
          <w:color w:val="091A5A"/>
          <w:kern w:val="0"/>
          <w:sz w:val="24"/>
          <w:szCs w:val="24"/>
          <w:lang w:eastAsia="lt-LT"/>
          <w14:ligatures w14:val="none"/>
        </w:rPr>
        <w:t xml:space="preserve"> </w:t>
      </w:r>
      <w:r w:rsidRPr="00185458">
        <w:rPr>
          <w:rFonts w:ascii="Arial" w:eastAsia="Times New Roman" w:hAnsi="Arial" w:cs="Arial"/>
          <w:color w:val="091A5A"/>
          <w:kern w:val="0"/>
          <w:sz w:val="24"/>
          <w:szCs w:val="24"/>
          <w:lang w:eastAsia="lt-LT"/>
          <w14:ligatures w14:val="none"/>
        </w:rPr>
        <w:t>išorinės sienos.</w:t>
      </w:r>
    </w:p>
    <w:p w14:paraId="2C21B67F" w14:textId="53BFEA6D" w:rsidR="00185458" w:rsidRPr="00185458" w:rsidRDefault="00185458" w:rsidP="00185458">
      <w:pPr>
        <w:shd w:val="clear" w:color="auto" w:fill="FFFFFF"/>
        <w:spacing w:after="0" w:line="240" w:lineRule="auto"/>
        <w:ind w:firstLine="720"/>
        <w:jc w:val="both"/>
        <w:rPr>
          <w:rFonts w:ascii="Arial" w:eastAsia="Times New Roman" w:hAnsi="Arial" w:cs="Arial"/>
          <w:color w:val="091A5A"/>
          <w:kern w:val="0"/>
          <w:sz w:val="24"/>
          <w:szCs w:val="24"/>
          <w:lang w:eastAsia="lt-LT"/>
          <w14:ligatures w14:val="none"/>
        </w:rPr>
      </w:pPr>
      <w:r w:rsidRPr="00185458">
        <w:rPr>
          <w:rFonts w:ascii="Arial" w:eastAsia="Times New Roman" w:hAnsi="Arial" w:cs="Arial"/>
          <w:color w:val="091A5A"/>
          <w:kern w:val="0"/>
          <w:sz w:val="24"/>
          <w:szCs w:val="24"/>
          <w:lang w:eastAsia="lt-LT"/>
          <w14:ligatures w14:val="none"/>
        </w:rPr>
        <w:t>Sprendžiant klausimą dėl poveikio priemonių taikymo, vadovautasi Lietuvos Respublikos viešojo administravimo įstatymo 30 straipsnio 1 dalies 1 punktu, nustatančiu minimalios ir proporcingos ūkio subjektų veiklos priežiūros naštos principą („minimalios ir proporcingos ūkio subjektų veiklos priežiūros naštos. Šis principas reiškia, kad ūkio subjektų veiklos priežiūrą atliekančių subjektų veiksmai privalo būti proporcingi ir tinkami siekiamam tikslui įgyvendinti, proporcingi ūkio subjektų dydžiui ir administraciniams gebėjimams, atliekami siekiant kuo mažiau trikdyti ūkio subjektų veiklą; poveikio priemonės ūkio subjektams taikomos tik tada, kai ūkio subjektų veiklos priežiūros tikslų negalima pasiekti kitu būdu (</w:t>
      </w:r>
      <w:proofErr w:type="spellStart"/>
      <w:r w:rsidRPr="00185458">
        <w:rPr>
          <w:rFonts w:ascii="Arial" w:eastAsia="Times New Roman" w:hAnsi="Arial" w:cs="Arial"/>
          <w:i/>
          <w:iCs/>
          <w:color w:val="091A5A"/>
          <w:kern w:val="0"/>
          <w:sz w:val="24"/>
          <w:szCs w:val="24"/>
          <w:lang w:eastAsia="lt-LT"/>
          <w14:ligatures w14:val="none"/>
        </w:rPr>
        <w:t>ultima</w:t>
      </w:r>
      <w:proofErr w:type="spellEnd"/>
      <w:r w:rsidRPr="00185458">
        <w:rPr>
          <w:rFonts w:ascii="Arial" w:eastAsia="Times New Roman" w:hAnsi="Arial" w:cs="Arial"/>
          <w:i/>
          <w:iCs/>
          <w:color w:val="091A5A"/>
          <w:kern w:val="0"/>
          <w:sz w:val="24"/>
          <w:szCs w:val="24"/>
          <w:lang w:eastAsia="lt-LT"/>
          <w14:ligatures w14:val="none"/>
        </w:rPr>
        <w:t xml:space="preserve"> </w:t>
      </w:r>
      <w:proofErr w:type="spellStart"/>
      <w:r w:rsidRPr="00185458">
        <w:rPr>
          <w:rFonts w:ascii="Arial" w:eastAsia="Times New Roman" w:hAnsi="Arial" w:cs="Arial"/>
          <w:i/>
          <w:iCs/>
          <w:color w:val="091A5A"/>
          <w:kern w:val="0"/>
          <w:sz w:val="24"/>
          <w:szCs w:val="24"/>
          <w:lang w:eastAsia="lt-LT"/>
          <w14:ligatures w14:val="none"/>
        </w:rPr>
        <w:t>ratio</w:t>
      </w:r>
      <w:proofErr w:type="spellEnd"/>
      <w:r w:rsidRPr="00185458">
        <w:rPr>
          <w:rFonts w:ascii="Arial" w:eastAsia="Times New Roman" w:hAnsi="Arial" w:cs="Arial"/>
          <w:color w:val="091A5A"/>
          <w:kern w:val="0"/>
          <w:sz w:val="24"/>
          <w:szCs w:val="24"/>
          <w:lang w:eastAsia="lt-LT"/>
          <w14:ligatures w14:val="none"/>
        </w:rPr>
        <w:t>); poveikio priemonės yra proporcingos pažeidimo pobūdžiui ir juo padarytai žalai;“) bei atsižvelgta į tai, kad Bendrovės ALĮ 10 straipsnio 9 dalies reikalavimų neatitinkanti reklama buvo pašalinta. Padaryta išvada, kad Priežiūros tarnybos vykdomos priežiūros tikslai buvo pasiekti kitu būdu, todėl poveikio priemones Bendrovei taikyti netikslinga.</w:t>
      </w:r>
    </w:p>
    <w:p w14:paraId="03483F6A" w14:textId="77777777" w:rsidR="00185458" w:rsidRPr="00185458" w:rsidRDefault="00185458" w:rsidP="00185458">
      <w:pPr>
        <w:shd w:val="clear" w:color="auto" w:fill="FFFFFF"/>
        <w:spacing w:after="0" w:line="240" w:lineRule="auto"/>
        <w:ind w:firstLine="720"/>
        <w:jc w:val="both"/>
        <w:rPr>
          <w:rFonts w:ascii="Arial" w:eastAsia="Times New Roman" w:hAnsi="Arial" w:cs="Arial"/>
          <w:color w:val="091A5A"/>
          <w:kern w:val="0"/>
          <w:sz w:val="24"/>
          <w:szCs w:val="24"/>
          <w:lang w:eastAsia="lt-LT"/>
          <w14:ligatures w14:val="none"/>
        </w:rPr>
      </w:pPr>
      <w:r w:rsidRPr="00185458">
        <w:rPr>
          <w:rFonts w:ascii="Arial" w:eastAsia="Times New Roman" w:hAnsi="Arial" w:cs="Arial"/>
          <w:color w:val="091A5A"/>
          <w:kern w:val="0"/>
          <w:sz w:val="24"/>
          <w:szCs w:val="24"/>
          <w:lang w:eastAsia="lt-LT"/>
          <w14:ligatures w14:val="none"/>
        </w:rPr>
        <w:t>Priežiūros tarnybos priimami sprendimai nėra galutiniai bei gali būti skundžiami Lietuvos Respublikos administracinių bylų teisenos įstatymo nustatyta tvarka.</w:t>
      </w:r>
    </w:p>
    <w:sectPr w:rsidR="00185458" w:rsidRPr="00185458" w:rsidSect="00627A2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60B7B"/>
    <w:multiLevelType w:val="hybridMultilevel"/>
    <w:tmpl w:val="42FC3D36"/>
    <w:lvl w:ilvl="0" w:tplc="ED0C824C">
      <w:start w:val="1"/>
      <w:numFmt w:val="decimal"/>
      <w:lvlText w:val="%1)"/>
      <w:lvlJc w:val="left"/>
      <w:pPr>
        <w:ind w:left="786"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982728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EC3"/>
    <w:rsid w:val="00047FC0"/>
    <w:rsid w:val="000D149D"/>
    <w:rsid w:val="00176CC0"/>
    <w:rsid w:val="00185458"/>
    <w:rsid w:val="002138D8"/>
    <w:rsid w:val="002A001C"/>
    <w:rsid w:val="002A6A34"/>
    <w:rsid w:val="00314580"/>
    <w:rsid w:val="0036317A"/>
    <w:rsid w:val="00382A34"/>
    <w:rsid w:val="003872C8"/>
    <w:rsid w:val="00387CD4"/>
    <w:rsid w:val="003D137B"/>
    <w:rsid w:val="003F2544"/>
    <w:rsid w:val="003F750D"/>
    <w:rsid w:val="00463412"/>
    <w:rsid w:val="00484284"/>
    <w:rsid w:val="00495621"/>
    <w:rsid w:val="004C68B1"/>
    <w:rsid w:val="004C7CBA"/>
    <w:rsid w:val="004E39CF"/>
    <w:rsid w:val="0050316E"/>
    <w:rsid w:val="00556B68"/>
    <w:rsid w:val="00562EC3"/>
    <w:rsid w:val="00582066"/>
    <w:rsid w:val="005A09D8"/>
    <w:rsid w:val="005E3306"/>
    <w:rsid w:val="005F1F4F"/>
    <w:rsid w:val="00601D91"/>
    <w:rsid w:val="006125AC"/>
    <w:rsid w:val="006216BB"/>
    <w:rsid w:val="0062602E"/>
    <w:rsid w:val="00627A28"/>
    <w:rsid w:val="0063517E"/>
    <w:rsid w:val="00724D60"/>
    <w:rsid w:val="00762640"/>
    <w:rsid w:val="00762E78"/>
    <w:rsid w:val="00766F0B"/>
    <w:rsid w:val="00782874"/>
    <w:rsid w:val="007B71AA"/>
    <w:rsid w:val="00801E17"/>
    <w:rsid w:val="008029AF"/>
    <w:rsid w:val="008E2FA1"/>
    <w:rsid w:val="008F0056"/>
    <w:rsid w:val="00912F62"/>
    <w:rsid w:val="0093518E"/>
    <w:rsid w:val="0095058B"/>
    <w:rsid w:val="00961A50"/>
    <w:rsid w:val="00970283"/>
    <w:rsid w:val="0097374C"/>
    <w:rsid w:val="00987AFC"/>
    <w:rsid w:val="009A574B"/>
    <w:rsid w:val="00A006F5"/>
    <w:rsid w:val="00A553E9"/>
    <w:rsid w:val="00A55F36"/>
    <w:rsid w:val="00A779A5"/>
    <w:rsid w:val="00A955FA"/>
    <w:rsid w:val="00B523E8"/>
    <w:rsid w:val="00C069ED"/>
    <w:rsid w:val="00C36B35"/>
    <w:rsid w:val="00C4788C"/>
    <w:rsid w:val="00CE2939"/>
    <w:rsid w:val="00D13AAE"/>
    <w:rsid w:val="00D25348"/>
    <w:rsid w:val="00D370D1"/>
    <w:rsid w:val="00D456B2"/>
    <w:rsid w:val="00D813FA"/>
    <w:rsid w:val="00DE541F"/>
    <w:rsid w:val="00E668B6"/>
    <w:rsid w:val="00F505A9"/>
    <w:rsid w:val="00FF7A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53DEB"/>
  <w15:chartTrackingRefBased/>
  <w15:docId w15:val="{FB28991A-0364-497A-A4E0-7F203D6E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562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E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E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E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E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E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E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E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EC3"/>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562EC3"/>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562EC3"/>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562EC3"/>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562EC3"/>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562EC3"/>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562EC3"/>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562EC3"/>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562EC3"/>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562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EC3"/>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562E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EC3"/>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562EC3"/>
    <w:pPr>
      <w:spacing w:before="160"/>
      <w:jc w:val="center"/>
    </w:pPr>
    <w:rPr>
      <w:i/>
      <w:iCs/>
      <w:color w:val="404040" w:themeColor="text1" w:themeTint="BF"/>
    </w:rPr>
  </w:style>
  <w:style w:type="character" w:customStyle="1" w:styleId="QuoteChar">
    <w:name w:val="Quote Char"/>
    <w:basedOn w:val="DefaultParagraphFont"/>
    <w:link w:val="Quote"/>
    <w:uiPriority w:val="29"/>
    <w:rsid w:val="00562EC3"/>
    <w:rPr>
      <w:i/>
      <w:iCs/>
      <w:color w:val="404040" w:themeColor="text1" w:themeTint="BF"/>
      <w:lang w:val="lt-LT"/>
    </w:rPr>
  </w:style>
  <w:style w:type="paragraph" w:styleId="ListParagraph">
    <w:name w:val="List Paragraph"/>
    <w:basedOn w:val="Normal"/>
    <w:uiPriority w:val="34"/>
    <w:qFormat/>
    <w:rsid w:val="00562EC3"/>
    <w:pPr>
      <w:ind w:left="720"/>
      <w:contextualSpacing/>
    </w:pPr>
  </w:style>
  <w:style w:type="character" w:styleId="IntenseEmphasis">
    <w:name w:val="Intense Emphasis"/>
    <w:basedOn w:val="DefaultParagraphFont"/>
    <w:uiPriority w:val="21"/>
    <w:qFormat/>
    <w:rsid w:val="00562EC3"/>
    <w:rPr>
      <w:i/>
      <w:iCs/>
      <w:color w:val="0F4761" w:themeColor="accent1" w:themeShade="BF"/>
    </w:rPr>
  </w:style>
  <w:style w:type="paragraph" w:styleId="IntenseQuote">
    <w:name w:val="Intense Quote"/>
    <w:basedOn w:val="Normal"/>
    <w:next w:val="Normal"/>
    <w:link w:val="IntenseQuoteChar"/>
    <w:uiPriority w:val="30"/>
    <w:qFormat/>
    <w:rsid w:val="00562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EC3"/>
    <w:rPr>
      <w:i/>
      <w:iCs/>
      <w:color w:val="0F4761" w:themeColor="accent1" w:themeShade="BF"/>
      <w:lang w:val="lt-LT"/>
    </w:rPr>
  </w:style>
  <w:style w:type="character" w:styleId="IntenseReference">
    <w:name w:val="Intense Reference"/>
    <w:basedOn w:val="DefaultParagraphFont"/>
    <w:uiPriority w:val="32"/>
    <w:qFormat/>
    <w:rsid w:val="00562EC3"/>
    <w:rPr>
      <w:b/>
      <w:bCs/>
      <w:smallCaps/>
      <w:color w:val="0F4761" w:themeColor="accent1" w:themeShade="BF"/>
      <w:spacing w:val="5"/>
    </w:rPr>
  </w:style>
  <w:style w:type="paragraph" w:styleId="Revision">
    <w:name w:val="Revision"/>
    <w:hidden/>
    <w:uiPriority w:val="99"/>
    <w:semiHidden/>
    <w:rsid w:val="00CE2939"/>
    <w:pPr>
      <w:spacing w:after="0" w:line="240" w:lineRule="auto"/>
    </w:pPr>
    <w:rPr>
      <w:lang w:val="lt-LT"/>
    </w:rPr>
  </w:style>
  <w:style w:type="character" w:styleId="CommentReference">
    <w:name w:val="Comment Reference"/>
    <w:basedOn w:val="DefaultParagraphFont"/>
    <w:uiPriority w:val="99"/>
    <w:semiHidden/>
    <w:unhideWhenUsed/>
    <w:rsid w:val="00CE2939"/>
    <w:rPr>
      <w:sz w:val="16"/>
      <w:szCs w:val="16"/>
    </w:rPr>
  </w:style>
  <w:style w:type="paragraph" w:styleId="CommentText">
    <w:name w:val="Comment Text"/>
    <w:basedOn w:val="Normal"/>
    <w:link w:val="CommentTextChar"/>
    <w:uiPriority w:val="99"/>
    <w:unhideWhenUsed/>
    <w:rsid w:val="00CE2939"/>
    <w:pPr>
      <w:spacing w:line="240" w:lineRule="auto"/>
    </w:pPr>
    <w:rPr>
      <w:sz w:val="20"/>
      <w:szCs w:val="20"/>
    </w:rPr>
  </w:style>
  <w:style w:type="character" w:customStyle="1" w:styleId="CommentTextChar">
    <w:name w:val="Comment Text Char"/>
    <w:basedOn w:val="DefaultParagraphFont"/>
    <w:link w:val="CommentText"/>
    <w:uiPriority w:val="99"/>
    <w:rsid w:val="00CE2939"/>
    <w:rPr>
      <w:sz w:val="20"/>
      <w:szCs w:val="20"/>
      <w:lang w:val="lt-LT"/>
    </w:rPr>
  </w:style>
  <w:style w:type="paragraph" w:styleId="CommentSubject">
    <w:name w:val="Comment Subject"/>
    <w:basedOn w:val="CommentText"/>
    <w:next w:val="CommentText"/>
    <w:link w:val="CommentSubjectChar"/>
    <w:uiPriority w:val="99"/>
    <w:semiHidden/>
    <w:unhideWhenUsed/>
    <w:rsid w:val="00CE2939"/>
    <w:rPr>
      <w:b/>
      <w:bCs/>
    </w:rPr>
  </w:style>
  <w:style w:type="character" w:customStyle="1" w:styleId="CommentSubjectChar">
    <w:name w:val="Comment Subject Char"/>
    <w:basedOn w:val="CommentTextChar"/>
    <w:link w:val="CommentSubject"/>
    <w:uiPriority w:val="99"/>
    <w:semiHidden/>
    <w:rsid w:val="00CE2939"/>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76AB3CB8C0844B9C4013AAAA0E53F8" ma:contentTypeVersion="14" ma:contentTypeDescription="Kurkite naują dokumentą." ma:contentTypeScope="" ma:versionID="2a268ec0c202d016002f407e2b16abd1">
  <xsd:schema xmlns:xsd="http://www.w3.org/2001/XMLSchema" xmlns:xs="http://www.w3.org/2001/XMLSchema" xmlns:p="http://schemas.microsoft.com/office/2006/metadata/properties" xmlns:ns3="d7518eba-ff2d-4217-b7f3-4774774a8135" xmlns:ns4="38a1e5a5-90ff-4908-9b08-cea5fda96c36" targetNamespace="http://schemas.microsoft.com/office/2006/metadata/properties" ma:root="true" ma:fieldsID="8913675464ac86938c75c1af6bd95eca" ns3:_="" ns4:_="">
    <xsd:import namespace="d7518eba-ff2d-4217-b7f3-4774774a8135"/>
    <xsd:import namespace="38a1e5a5-90ff-4908-9b08-cea5fda96c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18eba-ff2d-4217-b7f3-4774774a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a1e5a5-90ff-4908-9b08-cea5fda96c3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7518eba-ff2d-4217-b7f3-4774774a8135" xsi:nil="true"/>
  </documentManagement>
</p:properties>
</file>

<file path=customXml/itemProps1.xml><?xml version="1.0" encoding="utf-8"?>
<ds:datastoreItem xmlns:ds="http://schemas.openxmlformats.org/officeDocument/2006/customXml" ds:itemID="{544101B6-F65C-4749-BD03-94B333F3A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18eba-ff2d-4217-b7f3-4774774a8135"/>
    <ds:schemaRef ds:uri="38a1e5a5-90ff-4908-9b08-cea5fda96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82A7A9-0C02-4D4C-A709-51F2E7E59CF1}">
  <ds:schemaRefs>
    <ds:schemaRef ds:uri="http://schemas.microsoft.com/sharepoint/v3/contenttype/forms"/>
  </ds:schemaRefs>
</ds:datastoreItem>
</file>

<file path=customXml/itemProps3.xml><?xml version="1.0" encoding="utf-8"?>
<ds:datastoreItem xmlns:ds="http://schemas.openxmlformats.org/officeDocument/2006/customXml" ds:itemID="{D1AA4B0E-CA4C-4746-800D-5FA6E680DB83}">
  <ds:schemaRefs>
    <ds:schemaRef ds:uri="http://schemas.microsoft.com/office/2006/metadata/properties"/>
    <ds:schemaRef ds:uri="http://schemas.microsoft.com/office/infopath/2007/PartnerControls"/>
    <ds:schemaRef ds:uri="d7518eba-ff2d-4217-b7f3-4774774a813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1692</Words>
  <Characters>965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Vosylius</dc:creator>
  <cp:keywords/>
  <dc:description/>
  <cp:lastModifiedBy>Giedrė Čeikienė</cp:lastModifiedBy>
  <cp:revision>2</cp:revision>
  <dcterms:created xsi:type="dcterms:W3CDTF">2026-02-17T12:10:00Z</dcterms:created>
  <dcterms:modified xsi:type="dcterms:W3CDTF">2026-02-17T12:10:00Z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0x0101009C76AB3CB8C0844B9C4013AAAA0E53F8</vt:lpwstr>
  </property>
</Properties>
</file>