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B243" w14:textId="77777777" w:rsidR="008E3D08" w:rsidRPr="008E3D08" w:rsidRDefault="008E3D08" w:rsidP="008E3D08">
      <w:pPr>
        <w:spacing w:after="0" w:line="240" w:lineRule="auto"/>
        <w:ind w:left="2957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Forma patvirtinta</w:t>
      </w:r>
    </w:p>
    <w:p w14:paraId="5DA0B896" w14:textId="77777777" w:rsidR="008E3D08" w:rsidRPr="008E3D08" w:rsidRDefault="008E3D08" w:rsidP="008E3D08">
      <w:pPr>
        <w:spacing w:after="0" w:line="240" w:lineRule="auto"/>
        <w:ind w:left="2957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Lošimų priežiūros tarnybos prie Lietuvos </w:t>
      </w:r>
    </w:p>
    <w:p w14:paraId="79D64342" w14:textId="77777777" w:rsidR="008E3D08" w:rsidRPr="008E3D08" w:rsidRDefault="008E3D08" w:rsidP="008E3D08">
      <w:pPr>
        <w:spacing w:after="0" w:line="240" w:lineRule="auto"/>
        <w:ind w:left="3888" w:firstLine="36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Respublikos finansų ministerijos direktoriaus </w:t>
      </w:r>
    </w:p>
    <w:p w14:paraId="2BDF22FB" w14:textId="77777777" w:rsidR="008E3D08" w:rsidRPr="008E3D08" w:rsidRDefault="008E3D08" w:rsidP="008E3D08">
      <w:pPr>
        <w:spacing w:after="0" w:line="240" w:lineRule="auto"/>
        <w:ind w:left="2957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202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4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m. sausio 24 d. įsakymu Nr. DIE-69</w:t>
      </w:r>
    </w:p>
    <w:p w14:paraId="2A4DAF28" w14:textId="4C3C9052" w:rsidR="008E3D08" w:rsidRPr="008E3D08" w:rsidRDefault="008E3D08" w:rsidP="008E3D08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  (</w:t>
      </w:r>
      <w:r w:rsidR="00D71DA7" w:rsidRPr="00D71DA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2025 m. lapkričio 3 d. įsakymo Nr. DIE-470  redakcija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)</w:t>
      </w:r>
    </w:p>
    <w:p w14:paraId="01455F50" w14:textId="77777777" w:rsidR="008E3D08" w:rsidRPr="008E3D08" w:rsidRDefault="008E3D08" w:rsidP="008E3D08">
      <w:pPr>
        <w:spacing w:after="0" w:line="240" w:lineRule="auto"/>
        <w:ind w:left="4253"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D662201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336512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(Prašymo išduoti leidimą organizuoti nuotolinius lošimus forma)</w:t>
      </w:r>
    </w:p>
    <w:p w14:paraId="78B92745" w14:textId="77777777" w:rsidR="008E3D08" w:rsidRPr="008E3D08" w:rsidRDefault="008E3D08" w:rsidP="008E3D08">
      <w:pPr>
        <w:spacing w:after="0" w:line="240" w:lineRule="auto"/>
        <w:ind w:firstLine="57"/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</w:pPr>
    </w:p>
    <w:p w14:paraId="72248A0F" w14:textId="77777777" w:rsidR="008E3D08" w:rsidRPr="008E3D08" w:rsidRDefault="008E3D08" w:rsidP="008E3D08">
      <w:pPr>
        <w:spacing w:after="0" w:line="240" w:lineRule="auto"/>
        <w:ind w:firstLine="1140"/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  <w:t>_______________________________________________________________________</w:t>
      </w:r>
    </w:p>
    <w:p w14:paraId="7ED1555C" w14:textId="77777777" w:rsidR="008E3D08" w:rsidRPr="008E3D08" w:rsidRDefault="008E3D08" w:rsidP="008E3D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</w:t>
      </w:r>
      <w:r w:rsidRPr="008E3D08">
        <w:rPr>
          <w:rFonts w:ascii="Times New Roman" w:eastAsia="Times New Roman" w:hAnsi="Times New Roman" w:cs="Times New Roman"/>
          <w:kern w:val="0"/>
          <w:vertAlign w:val="superscript"/>
          <w:lang w:eastAsia="lt-LT"/>
          <w14:ligatures w14:val="none"/>
        </w:rPr>
        <w:t xml:space="preserve">bendrovės pavadinimas, </w:t>
      </w:r>
      <w:r w:rsidRPr="008E3D0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kodas, buveinės adresas, telefono numeris, elektroninio pašto adresas)</w:t>
      </w:r>
    </w:p>
    <w:p w14:paraId="3FC4AAA0" w14:textId="77777777" w:rsidR="008E3D08" w:rsidRPr="008E3D08" w:rsidRDefault="008E3D08" w:rsidP="008E3D08">
      <w:pPr>
        <w:spacing w:after="0" w:line="240" w:lineRule="auto"/>
        <w:ind w:firstLine="1140"/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  <w:t>_______________________________________________________________________</w:t>
      </w:r>
    </w:p>
    <w:p w14:paraId="76D28DDE" w14:textId="77777777" w:rsidR="008E3D08" w:rsidRPr="008E3D08" w:rsidRDefault="008E3D08" w:rsidP="008E3D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lt-LT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vertAlign w:val="superscript"/>
          <w:lang w:eastAsia="lt-LT"/>
          <w14:ligatures w14:val="none"/>
        </w:rPr>
        <w:t>(licencijos organizuoti lošimus rūšis, išdavimo data, numeris, jei bendrovei išduota licencija)</w:t>
      </w:r>
    </w:p>
    <w:p w14:paraId="06998460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77FAC4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Lošimų priežiūros tarnybai prie</w:t>
      </w:r>
    </w:p>
    <w:p w14:paraId="77DC0B44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Lietuvos Respublikos finansų ministerijos</w:t>
      </w:r>
    </w:p>
    <w:p w14:paraId="4FA91648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C89542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E12DB4B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PRAŠYMAS </w:t>
      </w:r>
    </w:p>
    <w:p w14:paraId="7473AFAC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IŠDUOTI LEIDIMĄ ORGANIZUOTI NUOTOLINIUS LOŠIMUS</w:t>
      </w:r>
    </w:p>
    <w:p w14:paraId="15275B1D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DF244E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20___ m. ________________ d. Nr.</w:t>
      </w:r>
    </w:p>
    <w:p w14:paraId="088083BB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4A43AC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</w:p>
    <w:p w14:paraId="4D12F3CD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(surašymo vieta)</w:t>
      </w:r>
    </w:p>
    <w:p w14:paraId="6B1FE2E6" w14:textId="77777777" w:rsidR="008E3D08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150932E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2B2ED7" w14:textId="77777777" w:rsidR="008E3D08" w:rsidRPr="008E3D08" w:rsidRDefault="008E3D08" w:rsidP="008E3D08">
      <w:pPr>
        <w:spacing w:after="0" w:line="240" w:lineRule="auto"/>
        <w:ind w:firstLine="3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Prašau išduoti leidimą organizuoti nuotolinius lošimus:</w:t>
      </w:r>
    </w:p>
    <w:p w14:paraId="52B0D3DB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BC6C05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Nuotolinio lošimo organizavimo vietos adresas: </w:t>
      </w: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(nurodyti)</w:t>
      </w:r>
    </w:p>
    <w:p w14:paraId="2B88F880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40B20391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Kredito įstaigos (-ų), kurioje (-iose) atidaryta (-os) sąskaita (-os) bus naudojama (-os) statymams priimti ir bendrovės ir lošėjo tarpusavio atsiskaitymui, pavadinimas (-ai), SWIFT kodas (-ai), sąskaitos (-ų) numeris (-iai): 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(nurodyti)</w:t>
      </w:r>
    </w:p>
    <w:p w14:paraId="083FACF1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0DDA562C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Telefono numeriai, interneto adresai, kita kontaktinė informacija, kuri bus tiesiogiai susijusi su teikiamomis nuotolinio lošimo paslaugomis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 (nurodyti)</w:t>
      </w:r>
    </w:p>
    <w:p w14:paraId="0C288771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E0A909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C16D7A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91A56E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844B13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40D0C6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961099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07A12A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BE8B18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EAF275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644B12" w14:textId="77777777" w:rsid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5AEB59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A0BFD8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EC6DD4" w14:textId="77777777" w:rsidR="008E3D08" w:rsidRPr="008E3D08" w:rsidRDefault="008E3D08" w:rsidP="008E3D08">
      <w:pPr>
        <w:spacing w:after="0" w:line="240" w:lineRule="auto"/>
        <w:ind w:firstLine="4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PRIDEDAMA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(pridedamus pažymėti):</w:t>
      </w:r>
    </w:p>
    <w:p w14:paraId="553E25DF" w14:textId="77777777" w:rsidR="008E3D08" w:rsidRPr="008E3D08" w:rsidRDefault="008E3D08" w:rsidP="008E3D08">
      <w:pPr>
        <w:spacing w:after="0" w:line="276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A9B4F" wp14:editId="64252E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10D49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0;margin-top:-.05pt;width:10.9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Nuotolinio lošimo įrenginio (-ių) aprašymas (nuotolinio lošimo įrenginių skaičius, kiekvieno nuotolinio lošimo įrenginio gamintojas, IP adresas, 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buvimo vietos adresas, 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nuotolinio lošimo įrenginyje įdiegtų nuotolinių lošimų rūšis (-ys) ir pavadinimai)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ir dokumentai, patvirtinantys bendrovės nuosavybės teisę ar kitokį teisėto valdymo faktą į nuotolinio lošimo įrenginį (-ius)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;</w:t>
      </w:r>
    </w:p>
    <w:bookmarkStart w:id="0" w:name="_Hlk211327547"/>
    <w:p w14:paraId="4C3FBD45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7B0F2" wp14:editId="4D9BE7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8780119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49D72" id="AutoShape 8" o:spid="_x0000_s1026" type="#_x0000_t109" style="position:absolute;margin-left:0;margin-top:-.05pt;width:10.9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 Nuotolinio lošimo platformos (-ų) aprašymas (nuotolinio lošimo platformos (-ų) gamintojas, IP adresas, buvimo vietos adresas) ir dokumentai, patvirtinantys bendrovės nuosavybės teisę ar kitokį teisėto valdymo faktą į nuotolinio lošimo platformą (-as);</w:t>
      </w:r>
    </w:p>
    <w:bookmarkEnd w:id="0"/>
    <w:p w14:paraId="444CD110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A59A5" wp14:editId="4F4E0866">
                <wp:simplePos x="0" y="0"/>
                <wp:positionH relativeFrom="column">
                  <wp:posOffset>9525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13970" b="2159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3BB4" id="AutoShape 8" o:spid="_x0000_s1026" type="#_x0000_t109" style="position:absolute;margin-left:.75pt;margin-top:-.05pt;width:10.9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COY&#10;CorbAAAABQEAAA8AAAAAAAAAAAAAAAAAbAQAAGRycy9kb3ducmV2LnhtbFBLBQYAAAAABAAEAPMA&#10;AAB0BQAAAAA=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A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kredituotos įstaigos (laboratorijos) išduotas (-i) sertifikatas (-ai), nurodytas Lietuvos Respublikos azartinių lošimų įstatymo (toliau – įstatymas) 16 straipsnio 5 dalyje, patvirtinantis (-ys), kad numatomas (-i) naudoti nuotolinio lošimo įrenginys (-iai) atitinka įstatymo 2 straipsnio 19 dalyje, 16 straipsnyje ir Reikalavimuose nuotolinio lošimo įrenginiams, patvirtintuose Lošimų priežiūros tarnybos prie Lietuvos Respublikos finansų ministerijos direktoriaus 2015 m. lapkričio 16 d. įsakymu Nr. DI-678 „Dėl Reikalavimų nuotolinio lošimo įrenginiams patvirtinimo“, nustatytus reikalavimus;</w:t>
      </w:r>
    </w:p>
    <w:p w14:paraId="51FD3A36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Akredituotos įstaigos (laboratorijos) išduotas (-i) sertifikatas (-ai), </w:t>
      </w:r>
      <w:bookmarkStart w:id="1" w:name="_Hlk211327244"/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nurodytas (-i) įstatymo 16 straipsnio 5 dalyje,</w:t>
      </w:r>
      <w:bookmarkEnd w:id="1"/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patvirtinantis (-ys), kad numatoma (-i) naudoti </w:t>
      </w: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51BD3" wp14:editId="7C2967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20817900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2727" id="AutoShape 8" o:spid="_x0000_s1026" type="#_x0000_t109" style="position:absolute;margin-left:0;margin-top:-.05pt;width:10.9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nuotolinio lošimo platforma (-os) atitinka įstatymo 2 straipsnio 31 dalyje, 16 straipsnyje ir Reikalavimuose nuotolinio lošimo platformoms, patvirtintuose Lošimų priežiūros tarnybos prie Lietuvos Respublikos finansų ministerijos direktoriaus 2025 m. gegužės 22 d. įsakymu Nr. DIE-202 „Dėl Reikalavimų nuotolinio lošimo platformoms patvirtinimo“, nustatytus reikalavimus;</w:t>
      </w:r>
    </w:p>
    <w:p w14:paraId="7AAF1CEE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9A6F7" wp14:editId="650727F9">
                <wp:simplePos x="0" y="0"/>
                <wp:positionH relativeFrom="column">
                  <wp:posOffset>6350</wp:posOffset>
                </wp:positionH>
                <wp:positionV relativeFrom="paragraph">
                  <wp:posOffset>38735</wp:posOffset>
                </wp:positionV>
                <wp:extent cx="138430" cy="130810"/>
                <wp:effectExtent l="0" t="0" r="0" b="254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8B69" id="AutoShape 8" o:spid="_x0000_s1026" type="#_x0000_t109" style="position:absolute;margin-left:.5pt;margin-top:3.05pt;width:10.9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BK&#10;MHO33AAAAAUBAAAPAAAAAAAAAAAAAAAAAGwEAABkcnMvZG93bnJldi54bWxQSwUGAAAAAAQABADz&#10;AAAAdQUAAAAA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Informacija apie serverio (-ių) naudojamo (-ų) nuotoliniams lošimams organizuoti buvimo vietą, </w:t>
      </w:r>
      <w:bookmarkStart w:id="2" w:name="_Hlk211327503"/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nurodant adresą</w:t>
      </w:r>
      <w:bookmarkEnd w:id="2"/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;</w:t>
      </w:r>
    </w:p>
    <w:p w14:paraId="2AF5C535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557EB" wp14:editId="225AB1C2">
                <wp:simplePos x="0" y="0"/>
                <wp:positionH relativeFrom="column">
                  <wp:posOffset>6350</wp:posOffset>
                </wp:positionH>
                <wp:positionV relativeFrom="paragraph">
                  <wp:posOffset>37465</wp:posOffset>
                </wp:positionV>
                <wp:extent cx="138430" cy="130810"/>
                <wp:effectExtent l="0" t="0" r="0" b="254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91EF" id="AutoShape 8" o:spid="_x0000_s1026" type="#_x0000_t109" style="position:absolute;margin-left:.5pt;margin-top:2.95pt;width:10.9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Prisijungimo duomenys, kurie suteiks galimybę Lošimų priežiūros tarnybai prie Lietuvos Respublikos finansų ministerijos nuotoliniu būdu prisijungti prie </w:t>
      </w:r>
      <w:bookmarkStart w:id="3" w:name="_Hlk211327408"/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nuotolinio lošimo platformos (-ų) 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ir 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nuotolinio lošimo įrenginio (-ių) bei juose saugomos informacijos</w:t>
      </w:r>
      <w:bookmarkEnd w:id="3"/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;</w:t>
      </w:r>
    </w:p>
    <w:p w14:paraId="319B47B7" w14:textId="77777777" w:rsidR="008E3D08" w:rsidRPr="008E3D08" w:rsidRDefault="008E3D08" w:rsidP="008E3D08">
      <w:pPr>
        <w:spacing w:after="0" w:line="276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21BB9" wp14:editId="2ACE3D2F">
                <wp:simplePos x="0" y="0"/>
                <wp:positionH relativeFrom="column">
                  <wp:posOffset>6350</wp:posOffset>
                </wp:positionH>
                <wp:positionV relativeFrom="paragraph">
                  <wp:posOffset>38100</wp:posOffset>
                </wp:positionV>
                <wp:extent cx="138430" cy="130810"/>
                <wp:effectExtent l="0" t="0" r="0" b="254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5BB21" id="AutoShape 8" o:spid="_x0000_s1026" type="#_x0000_t109" style="position:absolute;margin-left:.5pt;margin-top:3pt;width:10.9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Nqn&#10;D6/bAAAABQEAAA8AAAAAAAAAAAAAAAAAbAQAAGRycy9kb3ducmV2LnhtbFBLBQYAAAAABAAEAPMA&#10;AAB0BQAAAAA=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Nuotolinių lošimų organizavimo reglamento projektas redaguojama elektronine (įrašyta į kompiuterinę laikmeną doc, docx formatais) forma (jeigu ketinamų organizuoti nuotolinių lošimų taisyklės nėra aprašytos bendrovės nuotolinių lošimų organizavimo reglamente, patvirtintame Lošimų priežiūros tarnybos prie Lietuvos Respublikos finansų ministerijos)</w:t>
      </w: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D1AF992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DF7A9" wp14:editId="43E2E217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11506532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BA72" id="AutoShape 8" o:spid="_x0000_s1026" type="#_x0000_t109" style="position:absolute;margin-left:.4pt;margin-top:-.05pt;width:10.9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A5&#10;3O8c3AAAAAQBAAAPAAAAAAAAAAAAAAAAAGwEAABkcnMvZG93bnJldi54bWxQSwUGAAAAAAQABADz&#10;AAAAdQUAAAAA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 Dokumentas, patvirtinantis, kad už leidimo išdavimą sumokėta nustatytoji valstybės rinkliava;</w:t>
      </w:r>
    </w:p>
    <w:p w14:paraId="7EE51174" w14:textId="77777777" w:rsidR="008E3D08" w:rsidRPr="008E3D08" w:rsidRDefault="008E3D08" w:rsidP="008E3D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8E3D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86212" wp14:editId="46A744F3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38430" cy="130810"/>
                <wp:effectExtent l="0" t="0" r="0" b="2540"/>
                <wp:wrapNone/>
                <wp:docPr id="19283817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3A78" id="AutoShape 8" o:spid="_x0000_s1026" type="#_x0000_t109" style="position:absolute;margin-left:0;margin-top:1.3pt;width:10.9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U/&#10;/kLbAAAABAEAAA8AAAAAAAAAAAAAAAAAbAQAAGRycy9kb3ducmV2LnhtbFBLBQYAAAAABAAEAPMA&#10;AAB0BQAAAAA=&#10;"/>
            </w:pict>
          </mc:Fallback>
        </mc:AlternateConten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 Kiti pridedami dokumentai (pridedamus išvardinti).      </w:t>
      </w:r>
    </w:p>
    <w:p w14:paraId="34DB90EB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5351EC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7AC0AC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E3D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Pastabos, paaiškinimai:</w:t>
      </w:r>
    </w:p>
    <w:p w14:paraId="713E5C93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072684B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017C682" w14:textId="77777777" w:rsidR="008E3D08" w:rsidRPr="008E3D08" w:rsidRDefault="008E3D08" w:rsidP="008E3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B274B15" w14:textId="77777777" w:rsidR="008E3D08" w:rsidRPr="008E3D08" w:rsidRDefault="008E3D08" w:rsidP="008E3D08">
      <w:pPr>
        <w:spacing w:after="0" w:line="240" w:lineRule="auto"/>
        <w:ind w:firstLine="55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D785279" w14:textId="77777777" w:rsidR="008E3D08" w:rsidRPr="008E3D08" w:rsidRDefault="008E3D08" w:rsidP="008E3D08">
      <w:pPr>
        <w:tabs>
          <w:tab w:val="center" w:pos="4920"/>
          <w:tab w:val="center" w:pos="7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_____________</w:t>
      </w:r>
      <w:r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  __________________</w:t>
      </w:r>
    </w:p>
    <w:p w14:paraId="6C00D0E2" w14:textId="77777777" w:rsidR="008E3D08" w:rsidRPr="008E3D08" w:rsidRDefault="008E3D08" w:rsidP="008E3D08">
      <w:pPr>
        <w:tabs>
          <w:tab w:val="center" w:pos="4920"/>
          <w:tab w:val="center" w:pos="7680"/>
        </w:tabs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8E3D0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(pareigų pavadinimas)                                                                        (parašas)                                                       (vardas ir pavardė)</w:t>
      </w:r>
    </w:p>
    <w:p w14:paraId="765A61A3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60AE05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00966A" w14:textId="77777777" w:rsidR="008E3D08" w:rsidRPr="008E3D08" w:rsidRDefault="008E3D08" w:rsidP="008E3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006D9B" w14:textId="22038163" w:rsidR="000D149D" w:rsidRPr="008E3D08" w:rsidRDefault="008E3D08" w:rsidP="008E3D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3D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_____________________</w:t>
      </w:r>
    </w:p>
    <w:sectPr w:rsidR="000D149D" w:rsidRPr="008E3D08" w:rsidSect="008E3D08">
      <w:headerReference w:type="default" r:id="rId6"/>
      <w:pgSz w:w="12240" w:h="15840"/>
      <w:pgMar w:top="1134" w:right="567" w:bottom="1134" w:left="1701" w:header="720" w:footer="720" w:gutter="0"/>
      <w:pgNumType w:start="2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8F53" w14:textId="77777777" w:rsidR="00471D99" w:rsidRDefault="00471D99">
      <w:pPr>
        <w:spacing w:after="0" w:line="240" w:lineRule="auto"/>
      </w:pPr>
      <w:r>
        <w:separator/>
      </w:r>
    </w:p>
  </w:endnote>
  <w:endnote w:type="continuationSeparator" w:id="0">
    <w:p w14:paraId="53B4AEEC" w14:textId="77777777" w:rsidR="00471D99" w:rsidRDefault="0047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8A86" w14:textId="77777777" w:rsidR="00471D99" w:rsidRDefault="00471D99">
      <w:pPr>
        <w:spacing w:after="0" w:line="240" w:lineRule="auto"/>
      </w:pPr>
      <w:r>
        <w:separator/>
      </w:r>
    </w:p>
  </w:footnote>
  <w:footnote w:type="continuationSeparator" w:id="0">
    <w:p w14:paraId="3C4FEA2B" w14:textId="77777777" w:rsidR="00471D99" w:rsidRDefault="0047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F439" w14:textId="77777777" w:rsidR="008E3D08" w:rsidRDefault="008E3D08">
    <w:pPr>
      <w:tabs>
        <w:tab w:val="center" w:pos="4513"/>
        <w:tab w:val="right" w:pos="9026"/>
      </w:tabs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7B"/>
    <w:rsid w:val="000D149D"/>
    <w:rsid w:val="002A6A34"/>
    <w:rsid w:val="00471D99"/>
    <w:rsid w:val="0079157B"/>
    <w:rsid w:val="008E3D08"/>
    <w:rsid w:val="00AF4554"/>
    <w:rsid w:val="00D71DA7"/>
    <w:rsid w:val="00E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11E0"/>
  <w15:chartTrackingRefBased/>
  <w15:docId w15:val="{0064BCB1-104C-49CB-8810-19D9B7E2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7B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7B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7B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7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7B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7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7B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9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7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7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9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7B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91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7B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91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3</cp:revision>
  <dcterms:created xsi:type="dcterms:W3CDTF">2025-11-03T08:16:00Z</dcterms:created>
  <dcterms:modified xsi:type="dcterms:W3CDTF">2025-11-03T14:58:00Z</dcterms:modified>
</cp:coreProperties>
</file>